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C500C" w:rsidTr="00932493">
        <w:tc>
          <w:tcPr>
            <w:tcW w:w="4253" w:type="dxa"/>
          </w:tcPr>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C500C" w:rsidRDefault="008C500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C500C" w:rsidRDefault="008C500C"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rsidP="005976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E3D44">
        <w:rPr>
          <w:rFonts w:ascii="Times New Roman" w:eastAsia="Times New Roman" w:hAnsi="Times New Roman" w:cs="Times New Roman"/>
          <w:b/>
          <w:bCs/>
          <w:smallCaps/>
          <w:sz w:val="24"/>
          <w:szCs w:val="24"/>
          <w:lang w:eastAsia="ru-RU"/>
        </w:rPr>
        <w:t>Экономическое обеспечение постановочных работ</w:t>
      </w:r>
      <w:r w:rsidR="0059761E">
        <w:rPr>
          <w:rFonts w:ascii="Times New Roman" w:eastAsia="Times New Roman" w:hAnsi="Times New Roman" w:cs="Times New Roman"/>
          <w:b/>
          <w:bCs/>
          <w:smallCaps/>
          <w:sz w:val="24"/>
          <w:szCs w:val="24"/>
          <w:lang w:eastAsia="ru-RU"/>
        </w:rPr>
        <w:t>.</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3D44" w:rsidRDefault="00CE3D44" w:rsidP="00CE3D44">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Pr>
          <w:rFonts w:ascii="Times New Roman" w:eastAsia="Calibri" w:hAnsi="Times New Roman" w:cs="Times New Roman"/>
          <w:sz w:val="24"/>
        </w:rPr>
        <w:t>формирование ч</w:t>
      </w:r>
      <w:r w:rsidRPr="00D17752">
        <w:rPr>
          <w:rFonts w:ascii="Times New Roman" w:eastAsia="Times New Roman" w:hAnsi="Times New Roman" w:cs="Times New Roman"/>
          <w:sz w:val="24"/>
          <w:szCs w:val="24"/>
          <w:lang w:eastAsia="zh-CN"/>
        </w:rPr>
        <w:t>етко</w:t>
      </w:r>
      <w:r>
        <w:rPr>
          <w:rFonts w:ascii="Times New Roman" w:eastAsia="Times New Roman" w:hAnsi="Times New Roman" w:cs="Times New Roman"/>
          <w:sz w:val="24"/>
          <w:szCs w:val="24"/>
          <w:lang w:eastAsia="zh-CN"/>
        </w:rPr>
        <w:t>го</w:t>
      </w:r>
      <w:r w:rsidRPr="00D17752">
        <w:rPr>
          <w:rFonts w:ascii="Times New Roman" w:eastAsia="Times New Roman" w:hAnsi="Times New Roman" w:cs="Times New Roman"/>
          <w:sz w:val="24"/>
          <w:szCs w:val="24"/>
          <w:lang w:eastAsia="zh-CN"/>
        </w:rPr>
        <w:t xml:space="preserve"> представлени</w:t>
      </w:r>
      <w:r>
        <w:rPr>
          <w:rFonts w:ascii="Times New Roman" w:eastAsia="Times New Roman" w:hAnsi="Times New Roman" w:cs="Times New Roman"/>
          <w:sz w:val="24"/>
          <w:szCs w:val="24"/>
          <w:lang w:eastAsia="zh-CN"/>
        </w:rPr>
        <w:t>я</w:t>
      </w:r>
      <w:r w:rsidRPr="00D17752">
        <w:rPr>
          <w:rFonts w:ascii="Times New Roman" w:eastAsia="Times New Roman" w:hAnsi="Times New Roman" w:cs="Times New Roman"/>
          <w:sz w:val="24"/>
          <w:szCs w:val="24"/>
          <w:lang w:eastAsia="zh-CN"/>
        </w:rPr>
        <w:t xml:space="preserve"> о месте театра в системе учреждений культуры и искусства</w:t>
      </w:r>
      <w:r>
        <w:rPr>
          <w:rFonts w:ascii="Times New Roman" w:eastAsia="Times New Roman" w:hAnsi="Times New Roman" w:cs="Times New Roman"/>
          <w:sz w:val="24"/>
          <w:szCs w:val="24"/>
          <w:lang w:eastAsia="zh-CN"/>
        </w:rPr>
        <w:t xml:space="preserve"> умение ориентироваться на ценовом и экономическом рынке.</w:t>
      </w:r>
    </w:p>
    <w:p w:rsidR="00CE3D44" w:rsidRPr="003F46BE" w:rsidRDefault="00CE3D44" w:rsidP="00CE3D4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выявление</w:t>
      </w:r>
      <w:r w:rsidRPr="00D17752">
        <w:rPr>
          <w:rFonts w:ascii="Times New Roman" w:eastAsia="DejaVu Sans" w:hAnsi="Times New Roman" w:cs="Times New Roman"/>
          <w:bCs/>
          <w:sz w:val="24"/>
          <w:szCs w:val="24"/>
          <w:lang w:eastAsia="zh-CN"/>
        </w:rPr>
        <w:t xml:space="preserve"> потребностей зрителей, определения перспективы развития</w:t>
      </w:r>
      <w:r>
        <w:rPr>
          <w:rFonts w:ascii="Times New Roman" w:eastAsia="DejaVu Sans" w:hAnsi="Times New Roman" w:cs="Times New Roman"/>
          <w:bCs/>
          <w:sz w:val="24"/>
          <w:szCs w:val="24"/>
          <w:lang w:eastAsia="zh-CN"/>
        </w:rPr>
        <w:t xml:space="preserve"> и построения театрального дела расчет себестоимости постановочных и декорационных работ при создании спектакля.</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F247EC">
        <w:rPr>
          <w:rFonts w:ascii="Times New Roman" w:eastAsia="Times New Roman" w:hAnsi="Times New Roman" w:cs="Times New Roman"/>
          <w:sz w:val="24"/>
          <w:szCs w:val="24"/>
          <w:lang w:eastAsia="ru-RU"/>
        </w:rPr>
        <w:t>Экономическое обеспечение постановочных работ</w:t>
      </w:r>
      <w:r w:rsidR="00DA2050">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к части</w:t>
      </w:r>
      <w:r w:rsidR="000326DB">
        <w:rPr>
          <w:rFonts w:ascii="Times New Roman" w:eastAsia="Times New Roman" w:hAnsi="Times New Roman" w:cs="Times New Roman"/>
          <w:sz w:val="24"/>
          <w:szCs w:val="24"/>
          <w:lang w:eastAsia="ru-RU"/>
        </w:rPr>
        <w:t xml:space="preserve"> ОПОП «Дисциплины по выбору»</w:t>
      </w:r>
      <w:r w:rsidRP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направлению подготовки </w:t>
      </w:r>
      <w:r w:rsidR="00ED2225" w:rsidRPr="00ED2225">
        <w:rPr>
          <w:rFonts w:ascii="Times New Roman" w:eastAsia="Times New Roman" w:hAnsi="Times New Roman" w:cs="Times New Roman"/>
          <w:sz w:val="24"/>
          <w:szCs w:val="24"/>
          <w:lang w:eastAsia="ru-RU"/>
        </w:rPr>
        <w:t>52.05.0</w:t>
      </w:r>
      <w:r w:rsidR="006C52F9">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F247EC">
        <w:rPr>
          <w:rFonts w:ascii="Times New Roman" w:eastAsia="Times New Roman" w:hAnsi="Times New Roman" w:cs="Times New Roman"/>
          <w:sz w:val="24"/>
          <w:szCs w:val="24"/>
          <w:lang w:eastAsia="ru-RU"/>
        </w:rPr>
        <w:t>Экономическое обеспечение постановочных работ</w:t>
      </w:r>
      <w:r>
        <w:rPr>
          <w:rFonts w:ascii="Times New Roman" w:eastAsia="Times New Roman" w:hAnsi="Times New Roman" w:cs="Times New Roman"/>
          <w:sz w:val="24"/>
          <w:szCs w:val="24"/>
          <w:lang w:eastAsia="ru-RU"/>
        </w:rPr>
        <w:t xml:space="preserve">» изучается </w:t>
      </w:r>
      <w:r w:rsidR="00F51CF3">
        <w:rPr>
          <w:rFonts w:ascii="Times New Roman" w:eastAsia="Times New Roman" w:hAnsi="Times New Roman" w:cs="Times New Roman"/>
          <w:sz w:val="24"/>
          <w:szCs w:val="24"/>
          <w:lang w:eastAsia="ru-RU"/>
        </w:rPr>
        <w:t>в 7 семестре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w:t>
      </w:r>
      <w:r w:rsidR="00F247EC">
        <w:rPr>
          <w:rFonts w:ascii="Times New Roman" w:eastAsia="Times New Roman" w:hAnsi="Times New Roman" w:cs="Times New Roman"/>
          <w:sz w:val="24"/>
          <w:szCs w:val="24"/>
          <w:lang w:eastAsia="ru-RU"/>
        </w:rPr>
        <w:t>Безопасность жизнедеятельности</w:t>
      </w:r>
      <w:r w:rsidR="00F51CF3">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 «Основы государственной культурной политики»</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Организация театрального дела в России»,</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F247EC" w:rsidTr="00F769B1">
        <w:trPr>
          <w:trHeight w:val="576"/>
        </w:trPr>
        <w:tc>
          <w:tcPr>
            <w:tcW w:w="2234" w:type="dxa"/>
            <w:shd w:val="clear" w:color="auto" w:fill="auto"/>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Индикаторы</w:t>
            </w: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компетенций</w:t>
            </w: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p>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F247EC" w:rsidRDefault="001C14E4" w:rsidP="00F247EC">
            <w:pPr>
              <w:spacing w:after="0" w:line="240" w:lineRule="auto"/>
              <w:jc w:val="both"/>
              <w:rPr>
                <w:rFonts w:ascii="Times New Roman" w:eastAsia="Calibri" w:hAnsi="Times New Roman" w:cs="Times New Roman"/>
                <w:b/>
                <w:sz w:val="24"/>
                <w:szCs w:val="24"/>
                <w:lang w:eastAsia="ru-RU"/>
              </w:rPr>
            </w:pPr>
            <w:r w:rsidRPr="00F247EC">
              <w:rPr>
                <w:rFonts w:ascii="Times New Roman" w:eastAsia="Calibri" w:hAnsi="Times New Roman" w:cs="Times New Roman"/>
                <w:b/>
                <w:sz w:val="24"/>
                <w:szCs w:val="24"/>
                <w:lang w:eastAsia="ru-RU"/>
              </w:rPr>
              <w:t>Результаты обучения</w:t>
            </w:r>
          </w:p>
        </w:tc>
      </w:tr>
      <w:tr w:rsidR="00F247EC" w:rsidRPr="00F247EC" w:rsidTr="00042178">
        <w:trPr>
          <w:trHeight w:val="576"/>
        </w:trPr>
        <w:tc>
          <w:tcPr>
            <w:tcW w:w="2234" w:type="dxa"/>
            <w:tcBorders>
              <w:top w:val="single" w:sz="4" w:space="0" w:color="000000"/>
              <w:left w:val="single" w:sz="4" w:space="0" w:color="000000"/>
              <w:bottom w:val="single" w:sz="4" w:space="0" w:color="000000"/>
            </w:tcBorders>
          </w:tcPr>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УК-10.Способен формировать нетерпимое отношение к коррупционному поведению</w:t>
            </w:r>
          </w:p>
        </w:tc>
        <w:tc>
          <w:tcPr>
            <w:tcW w:w="2501" w:type="dxa"/>
            <w:tcBorders>
              <w:top w:val="single" w:sz="4" w:space="0" w:color="000000"/>
              <w:left w:val="single" w:sz="4" w:space="0" w:color="000000"/>
              <w:bottom w:val="single" w:sz="4" w:space="0" w:color="000000"/>
            </w:tcBorders>
          </w:tcPr>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 </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УК-10.2. Планирует, организует и проводит мероприятия, </w:t>
            </w:r>
            <w:r w:rsidRPr="00F247EC">
              <w:rPr>
                <w:rFonts w:ascii="Times New Roman" w:hAnsi="Times New Roman" w:cs="Times New Roman"/>
                <w:sz w:val="24"/>
                <w:szCs w:val="24"/>
              </w:rPr>
              <w:lastRenderedPageBreak/>
              <w:t>обеспечивающие формирование гражданской позиции и предотвращение коррупции в обществе</w:t>
            </w:r>
          </w:p>
          <w:p w:rsidR="00F247EC" w:rsidRPr="00F247EC" w:rsidRDefault="00F247EC" w:rsidP="00F247EC">
            <w:pPr>
              <w:autoSpaceDE w:val="0"/>
              <w:spacing w:after="0" w:line="240" w:lineRule="auto"/>
              <w:rPr>
                <w:rFonts w:ascii="Times New Roman" w:hAnsi="Times New Roman" w:cs="Times New Roman"/>
                <w:b/>
                <w:sz w:val="24"/>
                <w:szCs w:val="24"/>
              </w:rPr>
            </w:pPr>
            <w:r w:rsidRPr="00F247EC">
              <w:rPr>
                <w:rFonts w:ascii="Times New Roman" w:hAnsi="Times New Roman" w:cs="Times New Roman"/>
                <w:sz w:val="24"/>
                <w:szCs w:val="24"/>
              </w:rPr>
              <w:t>УК-10.3. Соблюдает правила общественного взаимодействия на основе нетерпимого отношения к коррупции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247EC" w:rsidRPr="00F247EC" w:rsidRDefault="00F247EC" w:rsidP="00F247EC">
            <w:pPr>
              <w:autoSpaceDE w:val="0"/>
              <w:spacing w:after="0" w:line="240" w:lineRule="auto"/>
              <w:rPr>
                <w:rFonts w:ascii="Times New Roman" w:hAnsi="Times New Roman" w:cs="Times New Roman"/>
                <w:b/>
                <w:sz w:val="24"/>
                <w:szCs w:val="24"/>
              </w:rPr>
            </w:pPr>
            <w:r w:rsidRPr="00F247EC">
              <w:rPr>
                <w:rFonts w:ascii="Times New Roman" w:hAnsi="Times New Roman" w:cs="Times New Roman"/>
                <w:b/>
                <w:sz w:val="24"/>
                <w:szCs w:val="24"/>
              </w:rPr>
              <w:lastRenderedPageBreak/>
              <w:t>Знать:</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sz w:val="24"/>
                <w:szCs w:val="24"/>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Уметь:</w:t>
            </w:r>
            <w:r w:rsidRPr="00F247EC">
              <w:rPr>
                <w:rFonts w:ascii="Times New Roman" w:hAnsi="Times New Roman" w:cs="Times New Roman"/>
                <w:sz w:val="24"/>
                <w:szCs w:val="24"/>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F247EC" w:rsidRPr="00F247EC" w:rsidRDefault="00F247EC" w:rsidP="00F247EC">
            <w:pPr>
              <w:autoSpaceDE w:val="0"/>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Владеть:</w:t>
            </w:r>
            <w:r w:rsidRPr="00F247EC">
              <w:rPr>
                <w:rFonts w:ascii="Times New Roman" w:hAnsi="Times New Roman" w:cs="Times New Roman"/>
                <w:sz w:val="24"/>
                <w:szCs w:val="24"/>
              </w:rPr>
              <w:t xml:space="preserve"> навыками правильного толкования гражданско-правовых терминов, используемых в антикоррупционном законодательстве, а </w:t>
            </w:r>
            <w:r w:rsidRPr="00F247EC">
              <w:rPr>
                <w:rFonts w:ascii="Times New Roman" w:hAnsi="Times New Roman" w:cs="Times New Roman"/>
                <w:sz w:val="24"/>
                <w:szCs w:val="24"/>
              </w:rPr>
              <w:lastRenderedPageBreak/>
              <w:t>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247EC" w:rsidRPr="00F247EC" w:rsidTr="00B52D06">
        <w:trPr>
          <w:trHeight w:val="576"/>
        </w:trPr>
        <w:tc>
          <w:tcPr>
            <w:tcW w:w="2234" w:type="dxa"/>
            <w:tcBorders>
              <w:top w:val="single" w:sz="4" w:space="0" w:color="auto"/>
              <w:left w:val="single" w:sz="4" w:space="0" w:color="auto"/>
              <w:bottom w:val="single" w:sz="4" w:space="0" w:color="auto"/>
              <w:right w:val="single" w:sz="4" w:space="0" w:color="auto"/>
            </w:tcBorders>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lastRenderedPageBreak/>
              <w:t>ПК-11. Способность</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исполнять обязанности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главного режиссера</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(художественного</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руководителя) театра,</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театрально-зрелищной</w:t>
            </w:r>
          </w:p>
          <w:p w:rsidR="00F247EC" w:rsidRPr="00F247EC" w:rsidRDefault="00F247EC" w:rsidP="00F247EC">
            <w:pPr>
              <w:spacing w:after="0" w:line="240" w:lineRule="auto"/>
              <w:rPr>
                <w:rFonts w:ascii="Times New Roman" w:hAnsi="Times New Roman" w:cs="Times New Roman"/>
                <w:b/>
                <w:sz w:val="24"/>
                <w:szCs w:val="24"/>
              </w:rPr>
            </w:pPr>
            <w:r w:rsidRPr="00F247EC">
              <w:rPr>
                <w:rFonts w:ascii="Times New Roman" w:hAnsi="Times New Roman" w:cs="Times New Roman"/>
                <w:sz w:val="24"/>
                <w:szCs w:val="24"/>
              </w:rPr>
              <w:t>организации</w:t>
            </w:r>
          </w:p>
        </w:tc>
        <w:tc>
          <w:tcPr>
            <w:tcW w:w="2501" w:type="dxa"/>
            <w:tcBorders>
              <w:left w:val="single" w:sz="4" w:space="0" w:color="auto"/>
            </w:tcBorders>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ПК11.1 Знает законы и иные нормативные правовые акты Российской Федерации, касающиеся деятельности организаций исполнительских искусств.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w:t>
            </w:r>
            <w:r w:rsidRPr="00F247EC">
              <w:rPr>
                <w:rFonts w:ascii="Times New Roman" w:hAnsi="Times New Roman" w:cs="Times New Roman"/>
                <w:sz w:val="24"/>
                <w:szCs w:val="24"/>
              </w:rPr>
              <w:lastRenderedPageBreak/>
              <w:t xml:space="preserve">возобновляемых постановок; ведет работу с авторами по созданию новых сценических произведений. </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lastRenderedPageBreak/>
              <w:t>Знать:</w:t>
            </w:r>
            <w:r w:rsidRPr="00F247EC">
              <w:rPr>
                <w:rFonts w:ascii="Times New Roman" w:hAnsi="Times New Roman" w:cs="Times New Roman"/>
                <w:sz w:val="24"/>
                <w:szCs w:val="24"/>
              </w:rPr>
              <w:t xml:space="preserve"> основы управления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театрально-зрелищных организациях; основы психологии творческой</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деятельности и делового общения;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Уметь:</w:t>
            </w:r>
            <w:r w:rsidRPr="00F247EC">
              <w:rPr>
                <w:rFonts w:ascii="Times New Roman" w:hAnsi="Times New Roman" w:cs="Times New Roman"/>
                <w:sz w:val="24"/>
                <w:szCs w:val="24"/>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художественный уровень в процессе проката; утверждать составы постановочных групп и актеров для создания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новых спектаклей; создавать условия для поддержания творческой формы 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профессионального совершенствования</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труппы; участвовать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позиционировании театра в</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профессиональной среде, общественном мнении, средствах массовой информации;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b/>
                <w:sz w:val="24"/>
                <w:szCs w:val="24"/>
              </w:rPr>
              <w:t>Владеть:</w:t>
            </w:r>
            <w:r w:rsidRPr="00F247EC">
              <w:rPr>
                <w:rFonts w:ascii="Times New Roman" w:hAnsi="Times New Roman" w:cs="Times New Roman"/>
                <w:sz w:val="24"/>
                <w:szCs w:val="24"/>
              </w:rPr>
              <w:t xml:space="preserve"> организационными навыками; признанными</w:t>
            </w:r>
          </w:p>
          <w:p w:rsidR="00F247EC" w:rsidRPr="00F247EC" w:rsidRDefault="00F247EC" w:rsidP="00F247EC">
            <w:pPr>
              <w:spacing w:after="0" w:line="240" w:lineRule="auto"/>
              <w:rPr>
                <w:rFonts w:ascii="Times New Roman" w:hAnsi="Times New Roman" w:cs="Times New Roman"/>
                <w:sz w:val="24"/>
                <w:szCs w:val="24"/>
              </w:rPr>
            </w:pPr>
            <w:r w:rsidRPr="00F247EC">
              <w:rPr>
                <w:rFonts w:ascii="Times New Roman" w:hAnsi="Times New Roman" w:cs="Times New Roman"/>
                <w:sz w:val="24"/>
                <w:szCs w:val="24"/>
              </w:rPr>
              <w:t>достижениями в творческой деятельности; опытом руководства творческим</w:t>
            </w:r>
          </w:p>
          <w:p w:rsidR="00F247EC" w:rsidRPr="00F247EC" w:rsidRDefault="00F247EC" w:rsidP="00F247EC">
            <w:pPr>
              <w:pStyle w:val="Style4"/>
              <w:tabs>
                <w:tab w:val="left" w:pos="-36"/>
                <w:tab w:val="left" w:pos="0"/>
                <w:tab w:val="left" w:pos="176"/>
              </w:tabs>
              <w:spacing w:line="240" w:lineRule="auto"/>
              <w:ind w:firstLine="0"/>
              <w:rPr>
                <w:b/>
              </w:rPr>
            </w:pPr>
            <w:r w:rsidRPr="00F247EC">
              <w:t>коллективом.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w:t>
      </w:r>
      <w:r w:rsidR="00F247EC">
        <w:rPr>
          <w:rFonts w:ascii="Times New Roman" w:eastAsia="Times New Roman" w:hAnsi="Times New Roman" w:cs="Times New Roman"/>
          <w:sz w:val="24"/>
          <w:szCs w:val="24"/>
          <w:lang w:eastAsia="ru-RU"/>
        </w:rPr>
        <w:t>Экономическое обеспечение постановочных работ</w:t>
      </w:r>
      <w:r w:rsidR="00DA2050">
        <w:rPr>
          <w:rFonts w:ascii="Times New Roman" w:eastAsia="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w:t>
      </w:r>
      <w:r w:rsidR="00F51CF3">
        <w:rPr>
          <w:rFonts w:ascii="Times New Roman" w:eastAsia="Calibri" w:hAnsi="Times New Roman" w:cs="Times New Roman"/>
          <w:sz w:val="24"/>
          <w:szCs w:val="24"/>
        </w:rPr>
        <w:t>2з.е., 72</w:t>
      </w:r>
      <w:r w:rsidR="00AA5B60" w:rsidRPr="00AA5B60">
        <w:rPr>
          <w:rFonts w:ascii="Times New Roman" w:eastAsia="Calibri" w:hAnsi="Times New Roman" w:cs="Times New Roman"/>
          <w:sz w:val="24"/>
          <w:szCs w:val="24"/>
        </w:rPr>
        <w:t xml:space="preserve"> </w:t>
      </w:r>
      <w:r w:rsidR="00F51CF3">
        <w:rPr>
          <w:rFonts w:ascii="Times New Roman" w:eastAsia="Calibri" w:hAnsi="Times New Roman" w:cs="Times New Roman"/>
          <w:sz w:val="24"/>
          <w:szCs w:val="24"/>
        </w:rPr>
        <w:t>ак.часа</w:t>
      </w:r>
      <w:r w:rsidR="00AA5B60" w:rsidRPr="00AA5B60">
        <w:rPr>
          <w:rFonts w:ascii="Times New Roman" w:eastAsia="Calibri" w:hAnsi="Times New Roman" w:cs="Times New Roman"/>
          <w:sz w:val="24"/>
          <w:szCs w:val="24"/>
        </w:rPr>
        <w:t xml:space="preserve">, из которых: </w:t>
      </w:r>
      <w:r w:rsidR="00F51CF3">
        <w:rPr>
          <w:rFonts w:ascii="Times New Roman" w:eastAsia="Calibri" w:hAnsi="Times New Roman" w:cs="Times New Roman"/>
          <w:sz w:val="24"/>
          <w:szCs w:val="24"/>
        </w:rPr>
        <w:t>34</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F51CF3">
        <w:rPr>
          <w:rFonts w:ascii="Times New Roman" w:eastAsia="Calibri" w:hAnsi="Times New Roman" w:cs="Times New Roman"/>
          <w:sz w:val="24"/>
          <w:szCs w:val="24"/>
        </w:rPr>
        <w:t>38</w:t>
      </w:r>
      <w:r w:rsidR="006C52F9">
        <w:rPr>
          <w:rFonts w:ascii="Times New Roman" w:eastAsia="Calibri" w:hAnsi="Times New Roman" w:cs="Times New Roman"/>
          <w:sz w:val="24"/>
          <w:szCs w:val="24"/>
        </w:rPr>
        <w:t xml:space="preserve"> часов </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 xml:space="preserve">стоятельная работа обучающегося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F51CF3">
        <w:rPr>
          <w:rFonts w:ascii="Times New Roman" w:eastAsia="Times New Roman" w:hAnsi="Times New Roman" w:cs="Times New Roman"/>
          <w:i/>
          <w:sz w:val="24"/>
          <w:szCs w:val="24"/>
          <w:lang w:eastAsia="ru-RU"/>
        </w:rPr>
        <w:t>зачета</w:t>
      </w:r>
      <w:r w:rsidR="006C52F9">
        <w:rPr>
          <w:rFonts w:ascii="Times New Roman" w:eastAsia="Times New Roman" w:hAnsi="Times New Roman" w:cs="Times New Roman"/>
          <w:i/>
          <w:sz w:val="24"/>
          <w:szCs w:val="24"/>
          <w:lang w:eastAsia="ru-RU"/>
        </w:rPr>
        <w:t xml:space="preserve"> в </w:t>
      </w:r>
      <w:r w:rsidR="00F51CF3">
        <w:rPr>
          <w:rFonts w:ascii="Times New Roman" w:eastAsia="Times New Roman" w:hAnsi="Times New Roman" w:cs="Times New Roman"/>
          <w:i/>
          <w:sz w:val="24"/>
          <w:szCs w:val="24"/>
          <w:lang w:eastAsia="ru-RU"/>
        </w:rPr>
        <w:t>7</w:t>
      </w:r>
      <w:r w:rsidR="006C52F9">
        <w:rPr>
          <w:rFonts w:ascii="Times New Roman" w:eastAsia="Times New Roman" w:hAnsi="Times New Roman" w:cs="Times New Roman"/>
          <w:i/>
          <w:sz w:val="24"/>
          <w:szCs w:val="24"/>
          <w:lang w:eastAsia="ru-RU"/>
        </w:rPr>
        <w:t xml:space="preserve"> семестре.</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518"/>
        <w:gridCol w:w="3408"/>
        <w:gridCol w:w="1319"/>
        <w:gridCol w:w="1843"/>
        <w:gridCol w:w="2268"/>
      </w:tblGrid>
      <w:tr w:rsidR="00F247EC" w:rsidRPr="00F247EC" w:rsidTr="00E83750">
        <w:trPr>
          <w:trHeight w:val="100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Наименование тем и разделов</w:t>
            </w:r>
          </w:p>
        </w:tc>
        <w:tc>
          <w:tcPr>
            <w:tcW w:w="3162" w:type="dxa"/>
            <w:gridSpan w:val="2"/>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Аудиторные занятия (часов), в том числе:</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r>
      <w:tr w:rsidR="00F247EC" w:rsidRPr="00F247EC" w:rsidTr="00E83750">
        <w:trPr>
          <w:trHeight w:val="55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Лекции</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СемГР</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b/>
                <w:sz w:val="24"/>
                <w:szCs w:val="24"/>
                <w:lang w:eastAsia="ru-RU"/>
              </w:rPr>
            </w:pPr>
            <w:r w:rsidRPr="00F247EC">
              <w:rPr>
                <w:rFonts w:ascii="Times New Roman" w:eastAsia="Times New Roman" w:hAnsi="Times New Roman" w:cs="Times New Roman"/>
                <w:b/>
                <w:sz w:val="24"/>
                <w:szCs w:val="24"/>
                <w:lang w:eastAsia="ru-RU"/>
              </w:rPr>
              <w:t>СР</w:t>
            </w:r>
          </w:p>
        </w:tc>
      </w:tr>
      <w:tr w:rsidR="00F247EC" w:rsidRPr="00F247EC" w:rsidTr="00E83750">
        <w:trPr>
          <w:trHeight w:val="75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Функции и структура органов управления отраслью.</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2.</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Нормативно-правовые акты, регулирующие деятельность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Организационно-правовые формы театров</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81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Бюджетные источники финан-сирования деятельности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54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5.</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Внебюджетные источники финансирования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33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6.</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Театральный маркетинг</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1109"/>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lastRenderedPageBreak/>
              <w:t>7.</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Внутренний документооборот, регламентирующий деятельность художественно-постановочной части театра.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4"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80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8.</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Виды договоров на изготовление художественного оформления спектакля. Вопросы ценообразования.</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r>
      <w:tr w:rsidR="00F247EC" w:rsidRPr="00F247EC" w:rsidTr="00E83750">
        <w:trPr>
          <w:trHeight w:val="107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9.</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Трудовые отношения в театре, условия труда и его оплата.</w:t>
            </w:r>
          </w:p>
        </w:tc>
        <w:tc>
          <w:tcPr>
            <w:tcW w:w="1319"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sz w:val="24"/>
                <w:szCs w:val="24"/>
                <w:lang w:eastAsia="ru-RU"/>
              </w:rPr>
              <w:t>6</w:t>
            </w:r>
          </w:p>
        </w:tc>
      </w:tr>
      <w:tr w:rsidR="00F247EC" w:rsidRPr="00F247EC" w:rsidTr="00F247EC">
        <w:trPr>
          <w:trHeight w:val="504"/>
        </w:trPr>
        <w:tc>
          <w:tcPr>
            <w:tcW w:w="51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40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ИТОГО:</w:t>
            </w:r>
          </w:p>
        </w:tc>
        <w:tc>
          <w:tcPr>
            <w:tcW w:w="131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28</w:t>
            </w:r>
          </w:p>
        </w:tc>
        <w:tc>
          <w:tcPr>
            <w:tcW w:w="18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6</w:t>
            </w: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F247EC" w:rsidRPr="00F247EC" w:rsidRDefault="00F247EC" w:rsidP="00F247EC">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F247EC">
              <w:rPr>
                <w:rFonts w:ascii="Times New Roman" w:eastAsia="Times New Roman" w:hAnsi="Times New Roman" w:cs="Times New Roman"/>
                <w:b/>
                <w:bCs/>
                <w:sz w:val="24"/>
                <w:szCs w:val="24"/>
                <w:lang w:eastAsia="ru-RU"/>
              </w:rPr>
              <w:t>38</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b/>
          <w:bCs/>
          <w:sz w:val="24"/>
          <w:szCs w:val="24"/>
          <w:lang w:eastAsia="ru-RU"/>
        </w:rPr>
      </w:pPr>
      <w:r w:rsidRPr="009725B5">
        <w:rPr>
          <w:rFonts w:ascii="Times New Roman" w:eastAsia="Times New Roman" w:hAnsi="Times New Roman" w:cs="Times New Roman"/>
          <w:b/>
          <w:bCs/>
          <w:sz w:val="24"/>
          <w:szCs w:val="24"/>
          <w:lang w:eastAsia="ru-RU"/>
        </w:rPr>
        <w:t>Тематический  план  и краткое  содержание курса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1.   Функции и структура органов управления отраслью.</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Структура отрасли «культура и искусство». Организации культуры. Федеральные органы исполнительной власти: Министерство культуры и массовых коммуникаций, Федеральное агентство по культуре и кинематографии.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Региональные органы исполнительной власти: министерства культуры субъектов Российской Федерации, комитеты, департаменты, управления по культуре.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Муниципальные органы исполнительной власти: управления, департаменты, отделы культуры администраций муниципальных образований.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права и обязанности учредителей театральных организаций. Создание и ликвидация, утверждение правоустанавливающих документов театра, назначение на должность и освобождение от должности руководителей театра, наделение имуществом, полное или частичное финансирование деятельности театра, контроль за соответствием деятельности театра законодательству Российской Федерации.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2. Нормативно-правовые акты, регулирующие деятельность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Законодательные акты Российской Федерации, основные положения.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Конституция Российской Федерации, Федеральные законодательные акты: Гражданский кодекс РФ, Бюджетный кодекс РФ, Налоговый кодекс РФ, Трудовой кодекс РФ.</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Федеральные законы РФ: «Основы законодательства Российской федерации о культуре»,   «О некоммерческих организациях», «О рекламе», «О средствах массовой информации», «О благотворительной деятельности и благотворительных организациях», «О тарифной ставке (окладе) первого разряда Единой тарифной сетки по оплате труда работников организаций бюджетной сферы», « Об авторском праве и смежных правах», «О приватизации государственного и муниципального имущества».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Указы Президента РФ и Постановления Правительства РФ:   «Об особо ценных объектах культурного наследия народов Российской Федерации», «О дополнительных мерах государственной поддержки культуры и искусства в Российской Федерации», «О мерах по усилению государственной поддержки культуры и искусства в Российской Федерации», «О минимальных ставках авторского вознаграждения за некоторые виды использования </w:t>
      </w:r>
      <w:r w:rsidRPr="009725B5">
        <w:rPr>
          <w:rFonts w:ascii="Times New Roman" w:eastAsia="Times New Roman" w:hAnsi="Times New Roman" w:cs="Times New Roman"/>
          <w:sz w:val="24"/>
          <w:szCs w:val="24"/>
          <w:lang w:eastAsia="ru-RU"/>
        </w:rPr>
        <w:lastRenderedPageBreak/>
        <w:t>произведений литературы и искусства», «Об утверждении Положения об основах  хозяйственной деятельности  и финансирования  организаций культуры и искусства», « О государственной поддержке театрального искусства в Российской Федерации. («Положение о театре в Российской Федерации», «Положение о принципах финансирования государственных и муниципальных театров в Российской Федерации»)», «О Федеральной целевой программе «Культура России» (2001-2005, 2005-2010 годы), «О грантах   Президента Российской Федерации для поддержки творческих проектов общенационального значения в области культуры и искусства».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Нормативные правовые акты региональных и муниципальных органов управления.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 Организационно-правовые формы театров. Структура театров разных видов. Функции подразделений театров. Управление подразделениями художественно-постановочной части.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3. Организационно-правовые формы театров.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Гражданское законодательство о правовых формах организаций культуры. Коммерческие и некоммерческие организации, их сравнительная характеристика, отличительные черты, достоинства и недостатки. Извлечение прибыли – основная цель деятельности коммерческой организации. Цели деятельности некоммерческих организаций.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Перечень организационно-правовых форм государственных некоммерческих организаций, предусмотренных Федеральным законом «О некоммерческих организациях».</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Некоммерческое   партнерство,   автономная   некоммерческая   организация, государственная корпорация, их сходство и различия.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Учреждение, бюджетное учреждение – основная  организационно-правовая форма некоммерческих    организаций    культуры.    Предпринимательская    деятельность. Попечительский совет.</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положения проектов законодательных актов по вопросу реструктуризации бюджетного сектора в Российской Федерации во исполнение постановления Правительства РФ «О мерах по повышению результативности бюджетных расходов».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4.   Бюджетные источники финансирования деятельности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Государственная поддержка культурной деятельности. Финансирование театров как отрасли непроизводственной сферы. Бюджетный кодекс о принципах финансирования и исполнения бюджета культуры. Единая система группировки доходов и расходов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Финансирование театров из бюджетов разного уровня - </w:t>
      </w:r>
      <w:r w:rsidRPr="009725B5">
        <w:rPr>
          <w:rFonts w:ascii="Times New Roman" w:eastAsia="Times New Roman" w:hAnsi="Times New Roman" w:cs="Times New Roman"/>
          <w:b/>
          <w:bCs/>
          <w:sz w:val="24"/>
          <w:szCs w:val="24"/>
          <w:lang w:eastAsia="ru-RU"/>
        </w:rPr>
        <w:t xml:space="preserve">бюджетное финансирование </w:t>
      </w:r>
      <w:r w:rsidRPr="009725B5">
        <w:rPr>
          <w:rFonts w:ascii="Times New Roman" w:eastAsia="Times New Roman" w:hAnsi="Times New Roman" w:cs="Times New Roman"/>
          <w:sz w:val="24"/>
          <w:szCs w:val="24"/>
          <w:lang w:eastAsia="ru-RU"/>
        </w:rPr>
        <w:t>государственных и муниципальных театров непосредственного ведения.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Проектное финансирование </w:t>
      </w:r>
      <w:r w:rsidRPr="009725B5">
        <w:rPr>
          <w:rFonts w:ascii="Times New Roman" w:eastAsia="Times New Roman" w:hAnsi="Times New Roman" w:cs="Times New Roman"/>
          <w:sz w:val="24"/>
          <w:szCs w:val="24"/>
          <w:lang w:eastAsia="ru-RU"/>
        </w:rPr>
        <w:t>(в рамках федеральных   и региональных целевых</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программ)   - переход к адресной поддержке целевых программ и специальных проектов,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имеющих       социальную   значимость.       Коммерческие   и   некоммерческие   проекты,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традиционные и инновационные проекты,    реализация проектов    государственными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театральными коллективами и негосударственными организациями.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 xml:space="preserve">Косвенное бюджетное финансирование </w:t>
      </w:r>
      <w:r w:rsidRPr="009725B5">
        <w:rPr>
          <w:rFonts w:ascii="Times New Roman" w:eastAsia="Times New Roman" w:hAnsi="Times New Roman" w:cs="Times New Roman"/>
          <w:sz w:val="24"/>
          <w:szCs w:val="24"/>
          <w:lang w:eastAsia="ru-RU"/>
        </w:rPr>
        <w:t>- налоговые льготы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5.   Внебюджетные источники финансирования театров.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Доходы от разрешенной Уставом театра основной и  предпринимательской деятельности - </w:t>
      </w:r>
      <w:r w:rsidRPr="009725B5">
        <w:rPr>
          <w:rFonts w:ascii="Times New Roman" w:eastAsia="Times New Roman" w:hAnsi="Times New Roman" w:cs="Times New Roman"/>
          <w:b/>
          <w:bCs/>
          <w:sz w:val="24"/>
          <w:szCs w:val="24"/>
          <w:lang w:eastAsia="ru-RU"/>
        </w:rPr>
        <w:t>внебюджетные средства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Показатели деятельности театра, основы планирования деятельности. </w:t>
      </w:r>
      <w:r w:rsidRPr="009725B5">
        <w:rPr>
          <w:rFonts w:ascii="Times New Roman" w:eastAsia="Times New Roman" w:hAnsi="Times New Roman" w:cs="Times New Roman"/>
          <w:b/>
          <w:bCs/>
          <w:sz w:val="24"/>
          <w:szCs w:val="24"/>
          <w:lang w:eastAsia="ru-RU"/>
        </w:rPr>
        <w:t xml:space="preserve">Привлеченные финансовые средства </w:t>
      </w:r>
      <w:r w:rsidRPr="009725B5">
        <w:rPr>
          <w:rFonts w:ascii="Times New Roman" w:eastAsia="Times New Roman" w:hAnsi="Times New Roman" w:cs="Times New Roman"/>
          <w:sz w:val="24"/>
          <w:szCs w:val="24"/>
          <w:lang w:eastAsia="ru-RU"/>
        </w:rPr>
        <w:t xml:space="preserve">театра (благотворительные пожертвования, спонсорские средства, </w:t>
      </w:r>
      <w:r w:rsidRPr="009725B5">
        <w:rPr>
          <w:rFonts w:ascii="Times New Roman" w:eastAsia="Times New Roman" w:hAnsi="Times New Roman" w:cs="Times New Roman"/>
          <w:sz w:val="24"/>
          <w:szCs w:val="24"/>
          <w:lang w:eastAsia="ru-RU"/>
        </w:rPr>
        <w:lastRenderedPageBreak/>
        <w:t>добровольные взносы и дары и прочие поступления).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Спонсорство как вид взаимовыгодного сотрудничества и поддержки культуры.</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Благотворительность -   добровольная деятельность по бескорыстной поддержке культуры. Меценатство.</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Фандрейзинг - составная часть новых принципов работы и существования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6.   Театральный маркетинг.</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Маркетинг - основное направление работы театра по расширению зрительской аудитории.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Изучение потребительского рынка услуг театра. Изучение и анализ целевых групп аудитории, поиск потенциальных зрителей.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Подробное изучение собственного продукта с целью его успешного продвижения на рынке. Развитие гибкой ценовой политики.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рекламы и PR. Дизайн и текст рекламной продукции, рекламные акции, укрепление связей с аудиторией и средствами массовой информации. Создание и продвижение торговой марки (бренда)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7.   Внутренний документооборот, регламентирующий деятельность художественно-постановочной части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Проектно-расчетная документация - исходная база для работы по реализации художественного замысла. Генеральный план сцены; планировка декораций на плане сцены по актам и картинам; рабочие чертежи и шаблоны; технологическое описание. Расчетная документация: расчет декорации на прочность и жесткость; расчет несущих элементов декорационных конструкций; сметно-финансовые расчеты; заявка на материалы, необходимых на производство материального оформления спектакля. Паспорт спектакля - документальное подтверждение художественного оформления и монтировки спектакля действующим нормам техники безопасности и противопожарной безопасности спектакля. Содержание паспорта спектакля, его оформление. Акты: приемки макета, приемки художественного оформления спектакля, о пропитке декораций огнезащитным составом. Форма расчета декорационных конструкций и механизмов.</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Виды договоров на изготовление элементов художественного оформления спектаклей, применяемые театром. Вопросы ценообразования.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8.     Общие вопросы обязательственного права.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Способы   обеспечения  договорных   отношений.      Общая   методика  заключения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«надежного» договора. Основные правила заключения сделки. Структура договора и его</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основные условия. Порядок оформления текста договора. Порядок исполнения договора.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Способы обеспечения исполнения обязательств. Ответственность сторон за нарушение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условий договора.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Виды договоров на изготовление художественного оформления спектакля.       Ценообразование.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Заказ на изготовление материального оформления спектакля или части декораций – договор подряда; договор на оказание услуг; договор купли-продажи договор поставки.</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проведение торгов (тендер) при размещении  заказов для государственных нужд..</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Основные составляющие цены на услуги культуры: уровень затрат на производство и реализацию; качество услуг; спрос на продукцию; время года и день недели для оказания услуги; новизна услуги; уникальность услуги; известность товарного знака «бренда»; </w:t>
      </w:r>
      <w:r w:rsidRPr="009725B5">
        <w:rPr>
          <w:rFonts w:ascii="Times New Roman" w:eastAsia="Times New Roman" w:hAnsi="Times New Roman" w:cs="Times New Roman"/>
          <w:sz w:val="24"/>
          <w:szCs w:val="24"/>
          <w:lang w:eastAsia="ru-RU"/>
        </w:rPr>
        <w:lastRenderedPageBreak/>
        <w:t>экономическая доступность услуги для разных слоев населения. Самостоятельность театра в принятии решений по вопросам ценообразования.</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i/>
          <w:iCs/>
          <w:sz w:val="24"/>
          <w:szCs w:val="24"/>
          <w:lang w:eastAsia="ru-RU"/>
        </w:rPr>
        <w:t>Семинар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Тема 9. Трудовые отношения в театре, условия труда и его оплата. Материальная ответственность. Коллективный договор.</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Социально-трудовые отношения в театре.</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Экономические и психологические аспекты социально-трудовых отношений. Социальное     партнерство-система     взаимоотношений     между     работниками     и работодателями,  согласование  интересов  по  вопросам  регулирования  трудовых отношений.</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Материальная ответственность</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Трудовой кодекс Российской Федерации о материальной ответственности сторон трудового договора. Материальная ответственность работодателя перед работником</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Материальная ответственность работника.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b/>
          <w:bCs/>
          <w:sz w:val="24"/>
          <w:szCs w:val="24"/>
          <w:lang w:eastAsia="ru-RU"/>
        </w:rPr>
        <w:t>Трудовые отношения в театре, условия труда и его оплата.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Специфика трудовых процессов в театре. Особенности организации и нормирования труда работников театра. Правила внутреннего трудового распорядка, его основные разделы и содержание. Зависимость труда работников художественно-постановочной части от творческого процесса.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Понятия «труд» и «творчество». Особенности творческого труда в театре. Оценка труда работников театра. Внешнее и внутреннее вознаграждение. Принцип распределения общественного богатства по результатам труда.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Система вознаграждения за труд персонала театра.</w:t>
      </w:r>
    </w:p>
    <w:p w:rsidR="009725B5" w:rsidRPr="009725B5" w:rsidRDefault="009725B5" w:rsidP="009725B5">
      <w:pPr>
        <w:widowControl w:val="0"/>
        <w:shd w:val="clear" w:color="auto" w:fill="FFFFFF"/>
        <w:autoSpaceDE w:val="0"/>
        <w:autoSpaceDN w:val="0"/>
        <w:adjustRightInd w:val="0"/>
        <w:spacing w:after="0" w:line="276"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Структура доходов работника театра: тарифные ставки (оклады); доплаты и компенсации за особые условия труда; стимулирующие выплаты (надбавки, премии); компенсационный пакет.</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556D6C" w:rsidRPr="00556D6C" w:rsidRDefault="00556D6C" w:rsidP="00556D6C">
      <w:pPr>
        <w:spacing w:after="0" w:line="240" w:lineRule="auto"/>
        <w:ind w:firstLine="709"/>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 преподавании дисциплины «</w:t>
      </w:r>
      <w:r w:rsidR="009725B5">
        <w:rPr>
          <w:rFonts w:ascii="Times New Roman" w:eastAsia="Times New Roman" w:hAnsi="Times New Roman" w:cs="Times New Roman"/>
          <w:color w:val="000000"/>
          <w:sz w:val="24"/>
          <w:szCs w:val="24"/>
          <w:lang w:eastAsia="ru-RU"/>
        </w:rPr>
        <w:t>Экономическое обеспечение постановочных работ</w:t>
      </w:r>
      <w:r w:rsidRPr="00556D6C">
        <w:rPr>
          <w:rFonts w:ascii="Times New Roman" w:eastAsia="Times New Roman" w:hAnsi="Times New Roman" w:cs="Times New Roman"/>
          <w:color w:val="000000"/>
          <w:sz w:val="24"/>
          <w:szCs w:val="24"/>
          <w:lang w:eastAsia="ru-RU"/>
        </w:rPr>
        <w:t xml:space="preserve">»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лекционные и семинарские  занятия;</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дискуссии;</w:t>
      </w:r>
    </w:p>
    <w:p w:rsidR="00556D6C" w:rsidRPr="00556D6C" w:rsidRDefault="00556D6C" w:rsidP="00556D6C">
      <w:pPr>
        <w:numPr>
          <w:ilvl w:val="0"/>
          <w:numId w:val="31"/>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выступления с докладами и сообщениями;</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9725B5"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УК10; ПК11</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556D6C" w:rsidRPr="00BF2F06" w:rsidRDefault="00556D6C" w:rsidP="00556D6C">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556D6C">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9725B5" w:rsidP="0024634E">
            <w:pPr>
              <w:rPr>
                <w:rFonts w:ascii="Times New Roman" w:hAnsi="Times New Roman" w:cs="Times New Roman"/>
                <w:sz w:val="24"/>
                <w:szCs w:val="24"/>
              </w:rPr>
            </w:pPr>
            <w:r>
              <w:rPr>
                <w:rFonts w:ascii="Times New Roman" w:eastAsia="Times New Roman" w:hAnsi="Times New Roman" w:cs="Times New Roman"/>
                <w:bCs/>
                <w:sz w:val="24"/>
                <w:szCs w:val="24"/>
                <w:lang w:eastAsia="ru-RU"/>
              </w:rPr>
              <w:t>УК10; ПК11</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556D6C">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w:t>
            </w:r>
            <w:r>
              <w:rPr>
                <w:rFonts w:ascii="Times New Roman" w:eastAsia="Times New Roman" w:hAnsi="Times New Roman" w:cs="Times New Roman"/>
                <w:iCs/>
                <w:sz w:val="24"/>
                <w:szCs w:val="24"/>
                <w:lang w:eastAsia="ru-RU"/>
              </w:rPr>
              <w:lastRenderedPageBreak/>
              <w:t xml:space="preserve">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ТЕСТ ПО ДИСЦИПЛИНЕ (время на выполнение 2 минуты)</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1.</w:t>
      </w:r>
      <w:r w:rsidRPr="006715FE">
        <w:rPr>
          <w:rFonts w:ascii="Times New Roman" w:eastAsia="Times New Roman" w:hAnsi="Times New Roman" w:cs="Times New Roman"/>
          <w:sz w:val="24"/>
          <w:szCs w:val="24"/>
          <w:lang w:eastAsia="ru-RU"/>
        </w:rPr>
        <w:tab/>
        <w:t>Формы существования государственного учреждения</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казенное, бюджетное и частное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благтворительное, бюджетное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казенное, бюджетное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казенное, кооперативное и автономное</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lastRenderedPageBreak/>
        <w:t>2.</w:t>
      </w:r>
      <w:r w:rsidRPr="006715FE">
        <w:rPr>
          <w:rFonts w:ascii="Times New Roman" w:eastAsia="Times New Roman" w:hAnsi="Times New Roman" w:cs="Times New Roman"/>
          <w:sz w:val="24"/>
          <w:szCs w:val="24"/>
          <w:lang w:eastAsia="ru-RU"/>
        </w:rPr>
        <w:tab/>
        <w:t>Маркетинг это</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Сфера банковской деятельности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Разновидность торговли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Организационная функция и совокупность процессов создания, продвижения и предоставления продукта или услуги покупателям и управление взаимоотношениями с ними с выгодой для организации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Обозначение, цель которого обеспечить различие между товарами или услугами разных предприятий</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3.</w:t>
      </w:r>
      <w:r w:rsidRPr="006715FE">
        <w:rPr>
          <w:rFonts w:ascii="Times New Roman" w:eastAsia="Times New Roman" w:hAnsi="Times New Roman" w:cs="Times New Roman"/>
          <w:sz w:val="24"/>
          <w:szCs w:val="24"/>
          <w:lang w:eastAsia="ru-RU"/>
        </w:rPr>
        <w:tab/>
        <w:t>Труд в сфере культуры включает в себя</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подготовку новых продуктов (театральных постановок, концертных программ, постоянных и временных музейных экспозиций, мероприятий парков и т.д.); оказание культурных услуг потребителям.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охрану информации (театральных постановок, концертных программ, постоянных и временных музейных экспозиций, мероприятий парков и т.д.); оказание культурных услуг потребителям.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Создание, сохранение и пополнение материальных и нематериальных</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фондов (репертуара театральных, концертных, т.д. коллективов, библиотечных и музейных фондов, досуговых объектов вплоть до парковых насаждений); подготовку новых продуктов (театральных постановок, концертных программ, постоянных и временных музейных экспозиций, мероприятий парков и т.д.); участие в благотворительности.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4.</w:t>
      </w:r>
      <w:r w:rsidRPr="006715FE">
        <w:rPr>
          <w:rFonts w:ascii="Times New Roman" w:eastAsia="Times New Roman" w:hAnsi="Times New Roman" w:cs="Times New Roman"/>
          <w:sz w:val="24"/>
          <w:szCs w:val="24"/>
          <w:lang w:eastAsia="ru-RU"/>
        </w:rPr>
        <w:tab/>
        <w:t>Режимы работы творческих работников могут быть (вычеркнуть неверный вариант)</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пятидневная рабочая неделя с двумя выходными днями;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индивидуальный режим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шестидневная рабочая неделя с одним выходным днем;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d.</w:t>
      </w:r>
      <w:r w:rsidRPr="006715FE">
        <w:rPr>
          <w:rFonts w:ascii="Times New Roman" w:eastAsia="Times New Roman" w:hAnsi="Times New Roman" w:cs="Times New Roman"/>
          <w:sz w:val="24"/>
          <w:szCs w:val="24"/>
          <w:lang w:eastAsia="ru-RU"/>
        </w:rPr>
        <w:tab/>
        <w:t>работа в режиме гибкого рабочего времени;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e.</w:t>
      </w:r>
      <w:r w:rsidRPr="006715FE">
        <w:rPr>
          <w:rFonts w:ascii="Times New Roman" w:eastAsia="Times New Roman" w:hAnsi="Times New Roman" w:cs="Times New Roman"/>
          <w:sz w:val="24"/>
          <w:szCs w:val="24"/>
          <w:lang w:eastAsia="ru-RU"/>
        </w:rPr>
        <w:tab/>
        <w:t>работа с ненормированным рабочим днем;</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f.</w:t>
      </w:r>
      <w:r w:rsidRPr="006715FE">
        <w:rPr>
          <w:rFonts w:ascii="Times New Roman" w:eastAsia="Times New Roman" w:hAnsi="Times New Roman" w:cs="Times New Roman"/>
          <w:sz w:val="24"/>
          <w:szCs w:val="24"/>
          <w:lang w:eastAsia="ru-RU"/>
        </w:rPr>
        <w:tab/>
        <w:t>сменная работа;</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lastRenderedPageBreak/>
        <w:t>g.</w:t>
      </w:r>
      <w:r w:rsidRPr="006715FE">
        <w:rPr>
          <w:rFonts w:ascii="Times New Roman" w:eastAsia="Times New Roman" w:hAnsi="Times New Roman" w:cs="Times New Roman"/>
          <w:sz w:val="24"/>
          <w:szCs w:val="24"/>
          <w:lang w:eastAsia="ru-RU"/>
        </w:rPr>
        <w:tab/>
        <w:t>разделение дня на части.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5.</w:t>
      </w:r>
      <w:r w:rsidRPr="006715FE">
        <w:rPr>
          <w:rFonts w:ascii="Times New Roman" w:eastAsia="Times New Roman" w:hAnsi="Times New Roman" w:cs="Times New Roman"/>
          <w:sz w:val="24"/>
          <w:szCs w:val="24"/>
          <w:lang w:eastAsia="ru-RU"/>
        </w:rPr>
        <w:tab/>
        <w:t>Ненормированный рабочий день это</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a.</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при необходимости могут эпизодически привлекаться к выполнению своих трудовых функций за пределами установленной для них продолжительности рабочего времени.</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b.</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работают согласно своему эмоциональному состоянию.</w:t>
      </w:r>
    </w:p>
    <w:p w:rsidR="00CB391F" w:rsidRPr="006715FE"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6715FE">
        <w:rPr>
          <w:rFonts w:ascii="Times New Roman" w:eastAsia="Times New Roman" w:hAnsi="Times New Roman" w:cs="Times New Roman"/>
          <w:sz w:val="24"/>
          <w:szCs w:val="24"/>
          <w:lang w:eastAsia="ru-RU"/>
        </w:rPr>
        <w:t>c.</w:t>
      </w:r>
      <w:r w:rsidRPr="006715FE">
        <w:rPr>
          <w:rFonts w:ascii="Times New Roman" w:eastAsia="Times New Roman" w:hAnsi="Times New Roman" w:cs="Times New Roman"/>
          <w:sz w:val="24"/>
          <w:szCs w:val="24"/>
          <w:lang w:eastAsia="ru-RU"/>
        </w:rPr>
        <w:tab/>
        <w:t>Особый режим работы, в соответствии с которым отдельные сотрудники по распоряжению работодателя могут в течение установленного работодателем периода не выходить на работу с сохранением заработной платы.</w:t>
      </w: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Pr="00CB391F" w:rsidRDefault="00CB391F" w:rsidP="00CB391F">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CB391F" w:rsidRDefault="00CB391F"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r w:rsidRPr="009725B5">
        <w:rPr>
          <w:rFonts w:ascii="Times New Roman" w:eastAsia="Times New Roman" w:hAnsi="Times New Roman" w:cs="Times New Roman"/>
          <w:b/>
          <w:sz w:val="24"/>
          <w:szCs w:val="24"/>
          <w:lang w:eastAsia="ru-RU"/>
        </w:rPr>
        <w:t>Примерные  вопросы к  зачету</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sz w:val="24"/>
          <w:szCs w:val="24"/>
          <w:lang w:eastAsia="ru-RU"/>
        </w:rPr>
      </w:pP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Театр как культурный институт.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Цели, задачи и виды деятельности. Функции и структура органов управления отрасль. Нормативно-правовые акты, регулирующие деятельность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Организационно-правовые формы театров</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Структура театров разных видов. Функции подразделений театра.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Управление подразделениями художественно-постановочной части.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Бюджетные источники финан-сирования деятельности театр</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Внебюджетные источники Внебюджетные источники финансирования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Театральный маркетинг</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планирование подготовки новых постановок</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Организация и планирование проката текущего репертуара.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Взаимодействие художественно-постановочной части с другими подразделениями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Внутренний документооборот, регламентирующий деятельность художественно-постановочной части театра.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Работа режиссёрского управления с актёрами труппы и с приглашёнными исполнителями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Общие вопросы обязательственного права.</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Виды договоров на изготовление художественного оформления спектакля. </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Вопросы ценообразования.</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Авторское право в контексте интеллектуальной собственности.</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Социально-трудовые отношения в театре</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Материальная ответственность.</w:t>
      </w:r>
    </w:p>
    <w:p w:rsidR="009725B5" w:rsidRPr="009725B5" w:rsidRDefault="009725B5" w:rsidP="009725B5">
      <w:pPr>
        <w:widowControl w:val="0"/>
        <w:numPr>
          <w:ilvl w:val="0"/>
          <w:numId w:val="36"/>
        </w:numPr>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Трудовые отношения в театре, условия труда и его оплата.</w:t>
      </w: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Законодательные и иные нормативные правовые акты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   Гражданский кодекс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часть первая от 30 ноября 1994 г. N 51-ФЗ, часть вторая от 26 января 1996 г. N 14-ФЗ и часть третья от 26 ноября 2001 г. N 146-ФЗ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   Бюджетный кодекс Российской Федерации от 31 июля 1998 г. N145-ФЗ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31 декабря 1999 г., 5 августа, 27 декабря 2000 г., 8 августа, 30 декабря 2001 г., 29 мая, 10, 24 июля, 24 декабря 2002 г., 7 июля, 11 ноября, 8, 23 декабря 2003 г., 20 августа, 23, 28, 29 декабря 2004 г., 9 мая, 1 июля, 12 октября, 19, 22, 26, 27 декабря 2005 г., 3 января, 2 февраля 2006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   Налоговый кодекс Российской Федерации часть первая от 31 июля 1998 г. N 146-ФЗ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и часть вторая от 5 августа 2000 г. N 117-ФЗ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30 марта, 9 июля 1999 г., 2 января, 5 августа, 29 декабря 2000 г., 24 марта, 30 мая, 6, 7, 8 августа, 27, 29 ноября, 28, 29, 30, 31 декабря 2001 г., 29 мая, 24, 25 июля, 24, 27, 31 декабря 2002 г., 6, 22, 28 мая, 6, 23, 30 июня, 7 июля, 11 ноября, 8, 23 декабря 2003 г., 5 апреля, 29, 30 июня, 20, 28, 29 июля, 18, 20, 22 августа, 4 октября, 2, 29 ноября, 28, 29, 30 декабря 2004 г., 18 мая, 3, 6, 18, 29, 30 июня, 1, 18, 21, 22 июля, 20 октября, 4 ноября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4.    Трудовой кодекс Российской Федерации от 30 декабря 2001 г. N 197-ФЗ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24, 25 июля 2002 г., 30 июня 2003 г., 27 апреля, 22 августа, 29 декабря 2004 г., 9 мая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xml:space="preserve">5.   Федеральный закон от 11.08.1995 № 135-ФЗ « О благотворительной деятельности и </w:t>
      </w:r>
      <w:r w:rsidRPr="009725B5">
        <w:rPr>
          <w:rFonts w:ascii="Times New Roman" w:eastAsia="Times New Roman" w:hAnsi="Times New Roman" w:cs="Times New Roman"/>
          <w:sz w:val="24"/>
          <w:szCs w:val="24"/>
          <w:lang w:eastAsia="ru-RU"/>
        </w:rPr>
        <w:lastRenderedPageBreak/>
        <w:t>благотворительных организациях»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21 марта 2002 года N 31-ФЗ, от 25 июля 2002 года N 112-ФЗ, от 4 июля 2003 года N 94-ФЗ).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6.   Федеральный закон от 18 июля 1995 года № 108-ФЗ "О рекламе"</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18.06.2001 № 76-ФЗ, от 14.12.2001 № 162-ФЗ, от 30.12.2001 № 196-ФЗ, от 20.08.2004 № 115-ФЗ)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7.   Федеральный Закон от 12.01.1996 № 7-ФЗ «О некоммерческих организациях»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26 ноября 1998 г., 8 июля 1999 г., 21 марта, 28 декабря 2002 г., 23 декабря 2003 г., 10 января, 2 февраля 2006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8.    Федеральный закон от 25.10.2001 № 139-ФЗ «О тарифной ставке (окладе) первого разряда Единой тарифной сетки по оплате труда работников организаций бюджетной сферы»</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(Постановление Правительства Российской Федерации от 18 августа 2005 года № 522)</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9.    Закон Российской Федерации от 09.10.1992 № 3612-1 «Основы законодательства Российской Федерации о культуре)</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 23 июня 1999 г., 27 декабря 2000 г., 30 декабря 2001 г., 24 декабря 2002 г., 23 декабря 2003 г., 22 августа 2004 г., 31 декабря 2005 г.)</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10. Закон РФ от 09.07.1993 №5351-1 «Об авторском праве и смежных правах»</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(с изменениями от19.07.95 №110-ФЗ, от 20.07.2004 № 72-ФЗ)</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11.    Федеральный закон от 31.12.2005 № 207-ФЗ «О размещении заказов на поставки товаров, выполнение работ, оказание услуг для государтсвенных и муниципальных нужд»</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Указы Президента Российской Федерации и Постановления Правительства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12.   Указ Президента РФ от 30.11.1992 № 1487 «Об особо ценных объектах культурного наследия народов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13.   Указ Президента РФ от 12.11.1993 № 1904 «О дополнительных мерах государственной поддержки культуры и искусства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14.   Указ Президента РФ от 01.07.1996 № 1010 «О мерах по усилению государственной поддержки культуры и искусства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 в ред. от 25.09.1999 № 1280, от 08.02.2001 № 136)</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15.   Постановление Правительства РФ от 14.10.1992 № 785 «О дифференциации в уровнях оплаты труда работников бюджетной сферы на основе Единой тарифной сетки»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16.   Постановление Правительства РФ от 18.08.2005 № 522 ( «О повышении размеров тарифных ставок (окладов) Единой тарифной сетки по оплате труда работников организаций бюджетной сферы»</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17.   Постановление Правительства РФ от 21.03.1994 № 218 «О минимальных ставках авторского вознаграждения за некоторые виды использования произведений литературы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18.   Постановление Правительства РФ от 26.06.1995 № 609 (в ред. от 23.12.2002 № 919 «Об утверждении Положения об основах хозяйственной деятельности и финансирования организаций культуры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19.    Постановление Правительства РФ от 09.09.1996 № 1061 «О грантах Президента Российской Федерации для поддержки творческих проектов общенационального значения в области культуры и искусства»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20.   Постановление Правительства РФ от 25.03.1999 № 329 «О государственной поддержке театрального искусства в российской Федерации» («Положение о театре в Российской Федерации», «Положение о принципах финансирования государственных и муниципальных театров в Российской Федерации»)</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(в ред. от 23.12.2002 № 919)</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Дополнительная литература:</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21.    Генкин Б.М. «Экономика и социология труда» Учебник для ВУЗОВ, М., 2003.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22.    Дадамян Г.Г. «Социально-экономические проблемы театрального искусства». М., ВТО, 1982.</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23.    Донова ДА. Новомодные штучки, или несколько слов в защиту театрального маркетинга. М., «Сцена», 2004, №3.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24.     Жизнь сцены и контрактный мир. М., Изд-во «ГИТИС», 1994.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25.     Игнатьева Е.Л. «Экономика культуры: Учебное пособие» М., Изд-во «ГИТИС», 2004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26.    Игнатьева Е.Л. От менеджмента организаций к менеджменту проектов? // Справочник руководителя учреждения культуры.- 2002. №6.</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27.    Иванов Г.П., Игнатьева Е.Л. «Предпринимательская деятельность в сфере культуры: Теоретический курс». М., 1994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28.    Иксанов А.Г., Дымникова А.И. Как просить деньги на культуру: реферат книги Кэролин Л. Столпер, Кэрен Брукс Хопкинс «Успешный фандрейзинг для учреждений культуры», СПб., 1995.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29.    Орлов Ю.М. «Московский художественный театр» М., 1993.</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30.    Рубинштейн А.Я. «Введение в экономику исполнительского искусства». М., 1990.</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31.    Румянцева З.П. и.р. «Менеджмент организации». Учебное пособие, М., Индра, 1995.</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32.    Сундстрем ЛГ. «Планирование и организация творческо-производственного процесса в театре» Учебное пособие-Л., 1984</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33.    Суслова И.М. Маркетинг в сфере культуры: Учебное пособие.-М.: ИПРИК, 1998.</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t>34.    Театр между прошлым и будущим. М., 1989.</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mallCaps/>
          <w:sz w:val="24"/>
          <w:szCs w:val="24"/>
          <w:lang w:eastAsia="ru-RU"/>
        </w:rPr>
      </w:pPr>
      <w:r w:rsidRPr="009725B5">
        <w:rPr>
          <w:rFonts w:ascii="Times New Roman" w:eastAsia="Times New Roman" w:hAnsi="Times New Roman" w:cs="Times New Roman"/>
          <w:sz w:val="24"/>
          <w:szCs w:val="24"/>
          <w:lang w:eastAsia="ru-RU"/>
        </w:rPr>
        <w:t xml:space="preserve">35.     «Экономика культуры» под ред. А.Я. Рубинштейна, М., 2005, Изд-во </w:t>
      </w:r>
      <w:r w:rsidRPr="009725B5">
        <w:rPr>
          <w:rFonts w:ascii="Times New Roman" w:eastAsia="Times New Roman" w:hAnsi="Times New Roman" w:cs="Times New Roman"/>
          <w:smallCaps/>
          <w:sz w:val="24"/>
          <w:szCs w:val="24"/>
          <w:lang w:eastAsia="ru-RU"/>
        </w:rPr>
        <w:t>«С</w:t>
      </w:r>
      <w:r w:rsidRPr="009725B5">
        <w:rPr>
          <w:rFonts w:ascii="Times New Roman" w:eastAsia="Times New Roman" w:hAnsi="Times New Roman" w:cs="Times New Roman"/>
          <w:sz w:val="24"/>
          <w:szCs w:val="24"/>
          <w:lang w:eastAsia="ru-RU"/>
        </w:rPr>
        <w:t>лово</w:t>
      </w:r>
      <w:r w:rsidRPr="009725B5">
        <w:rPr>
          <w:rFonts w:ascii="Times New Roman" w:eastAsia="Times New Roman" w:hAnsi="Times New Roman" w:cs="Times New Roman"/>
          <w:smallCaps/>
          <w:sz w:val="24"/>
          <w:szCs w:val="24"/>
          <w:lang w:eastAsia="ru-RU"/>
        </w:rPr>
        <w:t>/</w:t>
      </w:r>
      <w:r w:rsidRPr="009725B5">
        <w:rPr>
          <w:rFonts w:ascii="Times New Roman" w:eastAsia="Times New Roman" w:hAnsi="Times New Roman" w:cs="Times New Roman"/>
          <w:sz w:val="24"/>
          <w:szCs w:val="24"/>
          <w:lang w:eastAsia="ru-RU"/>
        </w:rPr>
        <w:t>Slovo</w:t>
      </w:r>
      <w:r w:rsidRPr="009725B5">
        <w:rPr>
          <w:rFonts w:ascii="Times New Roman" w:eastAsia="Times New Roman" w:hAnsi="Times New Roman" w:cs="Times New Roman"/>
          <w:smallCaps/>
          <w:sz w:val="24"/>
          <w:szCs w:val="24"/>
          <w:lang w:eastAsia="ru-RU"/>
        </w:rPr>
        <w:t>».</w:t>
      </w:r>
    </w:p>
    <w:p w:rsidR="009725B5" w:rsidRPr="009725B5" w:rsidRDefault="009725B5" w:rsidP="009725B5">
      <w:pPr>
        <w:widowControl w:val="0"/>
        <w:shd w:val="clear" w:color="auto" w:fill="FFFFFF"/>
        <w:autoSpaceDE w:val="0"/>
        <w:autoSpaceDN w:val="0"/>
        <w:adjustRightInd w:val="0"/>
        <w:spacing w:after="0" w:line="360" w:lineRule="auto"/>
        <w:rPr>
          <w:rFonts w:ascii="Times New Roman" w:eastAsia="Times New Roman" w:hAnsi="Times New Roman" w:cs="Times New Roman"/>
          <w:smallCaps/>
          <w:sz w:val="28"/>
          <w:szCs w:val="28"/>
          <w:lang w:eastAsia="ru-RU"/>
        </w:rPr>
      </w:pPr>
    </w:p>
    <w:p w:rsidR="00AC084F" w:rsidRPr="00AC084F" w:rsidRDefault="00AC084F" w:rsidP="00AC084F">
      <w:pPr>
        <w:spacing w:after="0" w:line="240" w:lineRule="auto"/>
        <w:rPr>
          <w:rFonts w:ascii="Times New Roman" w:eastAsia="Times New Roman" w:hAnsi="Times New Roman" w:cs="Times New Roman"/>
          <w:b/>
          <w:i/>
          <w:sz w:val="24"/>
          <w:szCs w:val="24"/>
          <w:lang w:eastAsia="zh-CN"/>
        </w:rPr>
      </w:pPr>
      <w:r w:rsidRPr="00AC084F">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8C500C" w:rsidRPr="0046741B" w:rsidRDefault="008C500C" w:rsidP="008C50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Цели самостоятельной работы:</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судить о степени освоения студентом учебного материала;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следить за ростом его исполнительского мастерства;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понять природу дарования студента;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lastRenderedPageBreak/>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актера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556D6C">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556D6C">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8C500C" w:rsidRPr="0046741B" w:rsidRDefault="008C500C" w:rsidP="008C500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C500C" w:rsidRPr="0046741B" w:rsidRDefault="008C500C" w:rsidP="008C500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725B5" w:rsidRPr="009725B5" w:rsidRDefault="009725B5" w:rsidP="009725B5">
      <w:pPr>
        <w:widowControl w:val="0"/>
        <w:tabs>
          <w:tab w:val="left" w:pos="270"/>
          <w:tab w:val="left" w:pos="3915"/>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9725B5">
        <w:rPr>
          <w:rFonts w:ascii="Times New Roman" w:eastAsia="Times New Roman" w:hAnsi="Times New Roman" w:cs="Times New Roman"/>
          <w:sz w:val="24"/>
          <w:szCs w:val="24"/>
          <w:lang w:eastAsia="ru-RU"/>
        </w:rPr>
        <w:lastRenderedPageBreak/>
        <w:t>Занятия по предмету проводятся в специально оборудованных аудиториях (наличие компьютера, компьютерного проектора). Студенты должны иметь доступ к сети Интернет для работы с ресурсами, содержащими документальный  и  правовой  материал</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 xml:space="preserve">по направлению подготовки: 52.05.02 «Режиссура театра»,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профиль подготовки: «Режиссер драмы»</w:t>
      </w:r>
    </w:p>
    <w:p w:rsidR="009725B5"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 xml:space="preserve">Автор (ы): </w:t>
      </w:r>
    </w:p>
    <w:sectPr w:rsidR="009725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464" w:rsidRDefault="00763464">
      <w:pPr>
        <w:spacing w:after="0" w:line="240" w:lineRule="auto"/>
      </w:pPr>
      <w:r>
        <w:separator/>
      </w:r>
    </w:p>
  </w:endnote>
  <w:endnote w:type="continuationSeparator" w:id="0">
    <w:p w:rsidR="00763464" w:rsidRDefault="00763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464" w:rsidRDefault="00763464">
      <w:pPr>
        <w:spacing w:after="0" w:line="240" w:lineRule="auto"/>
      </w:pPr>
      <w:r>
        <w:separator/>
      </w:r>
    </w:p>
  </w:footnote>
  <w:footnote w:type="continuationSeparator" w:id="0">
    <w:p w:rsidR="00763464" w:rsidRDefault="007634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606D1C"/>
    <w:multiLevelType w:val="hybridMultilevel"/>
    <w:tmpl w:val="7ABAD1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CE93E72"/>
    <w:multiLevelType w:val="hybridMultilevel"/>
    <w:tmpl w:val="C100BE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5"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5"/>
  </w:num>
  <w:num w:numId="5">
    <w:abstractNumId w:val="1"/>
  </w:num>
  <w:num w:numId="6">
    <w:abstractNumId w:val="2"/>
  </w:num>
  <w:num w:numId="7">
    <w:abstractNumId w:val="34"/>
  </w:num>
  <w:num w:numId="8">
    <w:abstractNumId w:val="30"/>
  </w:num>
  <w:num w:numId="9">
    <w:abstractNumId w:val="15"/>
  </w:num>
  <w:num w:numId="10">
    <w:abstractNumId w:val="14"/>
  </w:num>
  <w:num w:numId="11">
    <w:abstractNumId w:val="3"/>
  </w:num>
  <w:num w:numId="12">
    <w:abstractNumId w:val="33"/>
  </w:num>
  <w:num w:numId="13">
    <w:abstractNumId w:val="9"/>
  </w:num>
  <w:num w:numId="14">
    <w:abstractNumId w:val="6"/>
  </w:num>
  <w:num w:numId="15">
    <w:abstractNumId w:val="26"/>
  </w:num>
  <w:num w:numId="16">
    <w:abstractNumId w:val="8"/>
  </w:num>
  <w:num w:numId="17">
    <w:abstractNumId w:val="13"/>
  </w:num>
  <w:num w:numId="18">
    <w:abstractNumId w:val="27"/>
  </w:num>
  <w:num w:numId="19">
    <w:abstractNumId w:val="28"/>
  </w:num>
  <w:num w:numId="20">
    <w:abstractNumId w:val="10"/>
  </w:num>
  <w:num w:numId="21">
    <w:abstractNumId w:val="11"/>
  </w:num>
  <w:num w:numId="22">
    <w:abstractNumId w:val="7"/>
  </w:num>
  <w:num w:numId="23">
    <w:abstractNumId w:val="5"/>
  </w:num>
  <w:num w:numId="24">
    <w:abstractNumId w:val="22"/>
  </w:num>
  <w:num w:numId="25">
    <w:abstractNumId w:val="4"/>
  </w:num>
  <w:num w:numId="26">
    <w:abstractNumId w:val="16"/>
  </w:num>
  <w:num w:numId="27">
    <w:abstractNumId w:val="17"/>
  </w:num>
  <w:num w:numId="28">
    <w:abstractNumId w:val="23"/>
  </w:num>
  <w:num w:numId="29">
    <w:abstractNumId w:val="21"/>
  </w:num>
  <w:num w:numId="30">
    <w:abstractNumId w:val="19"/>
  </w:num>
  <w:num w:numId="31">
    <w:abstractNumId w:val="18"/>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5"/>
  </w:num>
  <w:num w:numId="35">
    <w:abstractNumId w:val="29"/>
  </w:num>
  <w:num w:numId="3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26DB"/>
    <w:rsid w:val="00046169"/>
    <w:rsid w:val="00047DE9"/>
    <w:rsid w:val="0005489B"/>
    <w:rsid w:val="00057ECB"/>
    <w:rsid w:val="00060C49"/>
    <w:rsid w:val="00065874"/>
    <w:rsid w:val="00065E30"/>
    <w:rsid w:val="00081BBA"/>
    <w:rsid w:val="0008795D"/>
    <w:rsid w:val="000A4B40"/>
    <w:rsid w:val="000B2F39"/>
    <w:rsid w:val="000B5B75"/>
    <w:rsid w:val="000C5186"/>
    <w:rsid w:val="000D019A"/>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A7B29"/>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078"/>
    <w:rsid w:val="004D3479"/>
    <w:rsid w:val="004D7BEE"/>
    <w:rsid w:val="004F01F5"/>
    <w:rsid w:val="00501456"/>
    <w:rsid w:val="00503D2D"/>
    <w:rsid w:val="00521F10"/>
    <w:rsid w:val="0052619D"/>
    <w:rsid w:val="00535754"/>
    <w:rsid w:val="00556D6C"/>
    <w:rsid w:val="00572D1F"/>
    <w:rsid w:val="00575573"/>
    <w:rsid w:val="00577695"/>
    <w:rsid w:val="0058433C"/>
    <w:rsid w:val="005919F3"/>
    <w:rsid w:val="0059761E"/>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715FE"/>
    <w:rsid w:val="00684384"/>
    <w:rsid w:val="0068668E"/>
    <w:rsid w:val="00692AAF"/>
    <w:rsid w:val="00693C38"/>
    <w:rsid w:val="006B2253"/>
    <w:rsid w:val="006B36EE"/>
    <w:rsid w:val="006C26D3"/>
    <w:rsid w:val="006C52F9"/>
    <w:rsid w:val="006D040A"/>
    <w:rsid w:val="006D7BAA"/>
    <w:rsid w:val="006E6F72"/>
    <w:rsid w:val="00703879"/>
    <w:rsid w:val="00703CB6"/>
    <w:rsid w:val="007060D8"/>
    <w:rsid w:val="00710B34"/>
    <w:rsid w:val="00725584"/>
    <w:rsid w:val="007326AA"/>
    <w:rsid w:val="00737D8C"/>
    <w:rsid w:val="007426FB"/>
    <w:rsid w:val="007546CE"/>
    <w:rsid w:val="00763464"/>
    <w:rsid w:val="00770A28"/>
    <w:rsid w:val="00770B17"/>
    <w:rsid w:val="00773D4C"/>
    <w:rsid w:val="0079017C"/>
    <w:rsid w:val="00791C23"/>
    <w:rsid w:val="007B22E5"/>
    <w:rsid w:val="007C356C"/>
    <w:rsid w:val="007C4FD3"/>
    <w:rsid w:val="007E4773"/>
    <w:rsid w:val="008000A8"/>
    <w:rsid w:val="00800315"/>
    <w:rsid w:val="008017D1"/>
    <w:rsid w:val="00823591"/>
    <w:rsid w:val="00845206"/>
    <w:rsid w:val="00896531"/>
    <w:rsid w:val="008A757B"/>
    <w:rsid w:val="008A79A2"/>
    <w:rsid w:val="008C500C"/>
    <w:rsid w:val="008E0BD7"/>
    <w:rsid w:val="008E3E3E"/>
    <w:rsid w:val="008E4586"/>
    <w:rsid w:val="008F79F6"/>
    <w:rsid w:val="00900331"/>
    <w:rsid w:val="00902BAC"/>
    <w:rsid w:val="00911C30"/>
    <w:rsid w:val="00912B12"/>
    <w:rsid w:val="009142D1"/>
    <w:rsid w:val="00915717"/>
    <w:rsid w:val="00921514"/>
    <w:rsid w:val="00934228"/>
    <w:rsid w:val="009342F3"/>
    <w:rsid w:val="009427A3"/>
    <w:rsid w:val="00956090"/>
    <w:rsid w:val="00956F86"/>
    <w:rsid w:val="009725B5"/>
    <w:rsid w:val="009759D3"/>
    <w:rsid w:val="00976638"/>
    <w:rsid w:val="00980552"/>
    <w:rsid w:val="00980F2E"/>
    <w:rsid w:val="00982235"/>
    <w:rsid w:val="0099583B"/>
    <w:rsid w:val="009A5505"/>
    <w:rsid w:val="009A79E7"/>
    <w:rsid w:val="009B3976"/>
    <w:rsid w:val="009B6685"/>
    <w:rsid w:val="009C1D05"/>
    <w:rsid w:val="009C6DFD"/>
    <w:rsid w:val="009D21F4"/>
    <w:rsid w:val="009D24A2"/>
    <w:rsid w:val="009D365B"/>
    <w:rsid w:val="009D4CC6"/>
    <w:rsid w:val="009D5CCF"/>
    <w:rsid w:val="009F17E5"/>
    <w:rsid w:val="009F41C2"/>
    <w:rsid w:val="009F446B"/>
    <w:rsid w:val="00A2165F"/>
    <w:rsid w:val="00A25A7D"/>
    <w:rsid w:val="00A316F3"/>
    <w:rsid w:val="00A44F6F"/>
    <w:rsid w:val="00A506B6"/>
    <w:rsid w:val="00A54603"/>
    <w:rsid w:val="00A67765"/>
    <w:rsid w:val="00A81211"/>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A2D35"/>
    <w:rsid w:val="00BB0031"/>
    <w:rsid w:val="00BC7672"/>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391F"/>
    <w:rsid w:val="00CB548E"/>
    <w:rsid w:val="00CB5E44"/>
    <w:rsid w:val="00CC158D"/>
    <w:rsid w:val="00CC2249"/>
    <w:rsid w:val="00CC2A2F"/>
    <w:rsid w:val="00CC360F"/>
    <w:rsid w:val="00CC5274"/>
    <w:rsid w:val="00CC557D"/>
    <w:rsid w:val="00CD5D89"/>
    <w:rsid w:val="00CD6423"/>
    <w:rsid w:val="00CE3C94"/>
    <w:rsid w:val="00CE3D4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2225"/>
    <w:rsid w:val="00F002B9"/>
    <w:rsid w:val="00F07FF0"/>
    <w:rsid w:val="00F10C83"/>
    <w:rsid w:val="00F10F6A"/>
    <w:rsid w:val="00F1432D"/>
    <w:rsid w:val="00F16FB8"/>
    <w:rsid w:val="00F247EC"/>
    <w:rsid w:val="00F37281"/>
    <w:rsid w:val="00F500D2"/>
    <w:rsid w:val="00F517B4"/>
    <w:rsid w:val="00F519C7"/>
    <w:rsid w:val="00F51CF3"/>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C4E84C3-8173-4508-9395-F634D6C31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5995</Words>
  <Characters>34178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2022-11-07T08:55:00Z</dcterms:created>
  <dcterms:modified xsi:type="dcterms:W3CDTF">2022-11-07T08:55:00Z</dcterms:modified>
</cp:coreProperties>
</file>